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B5" w:rsidRPr="000A7FB5" w:rsidRDefault="00DA1718" w:rsidP="000A7FB5">
      <w:pPr>
        <w:pStyle w:val="Normln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065B9D"/>
          <w:sz w:val="31"/>
          <w:szCs w:val="31"/>
        </w:rPr>
        <w:t>Novinky ve zdanění převodu nemovitostí. Dědická daň už se neplatí!</w:t>
      </w:r>
      <w:r w:rsidR="001A3747">
        <w:rPr>
          <w:b/>
          <w:bCs/>
          <w:color w:val="065B9D"/>
          <w:sz w:val="31"/>
          <w:szCs w:val="31"/>
        </w:rPr>
        <w:t xml:space="preserve"> </w:t>
      </w:r>
      <w:r w:rsidR="000A7FB5" w:rsidRPr="000A7FB5">
        <w:rPr>
          <w:b/>
          <w:bCs/>
          <w:color w:val="065B9D"/>
          <w:sz w:val="31"/>
          <w:szCs w:val="31"/>
        </w:rPr>
        <w:t>(tisková zpráva)</w:t>
      </w:r>
    </w:p>
    <w:p w:rsidR="000A7FB5" w:rsidRP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</w:p>
    <w:p w:rsidR="000A7FB5" w:rsidRP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0A7FB5" w:rsidRP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7FB5">
        <w:rPr>
          <w:rFonts w:ascii="Times New Roman" w:hAnsi="Times New Roman" w:cs="Times New Roman"/>
        </w:rPr>
        <w:t>10. 1. 2014</w:t>
      </w:r>
    </w:p>
    <w:p w:rsidR="000A7FB5" w:rsidRPr="007B044F" w:rsidRDefault="000A7FB5" w:rsidP="000A7FB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</w:p>
    <w:p w:rsidR="000A7FB5" w:rsidRDefault="000A7FB5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Sazba daně z převodu nemovitostí – </w:t>
      </w:r>
      <w:r w:rsidR="00FC60BF">
        <w:rPr>
          <w:rFonts w:ascii="Times New Roman" w:eastAsia="Times New Roman" w:hAnsi="Times New Roman" w:cs="Times New Roman"/>
          <w:sz w:val="24"/>
          <w:szCs w:val="24"/>
          <w:lang w:eastAsia="cs-CZ"/>
        </w:rPr>
        <w:t>od 1.</w:t>
      </w:r>
      <w:r w:rsidR="007204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C60BF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7204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C60BF">
        <w:rPr>
          <w:rFonts w:ascii="Times New Roman" w:eastAsia="Times New Roman" w:hAnsi="Times New Roman" w:cs="Times New Roman"/>
          <w:sz w:val="24"/>
          <w:szCs w:val="24"/>
          <w:lang w:eastAsia="cs-CZ"/>
        </w:rPr>
        <w:t>2014 nově „</w:t>
      </w:r>
      <w:r w:rsidRPr="000A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daně z nabytí nemovitých věcí</w:t>
      </w:r>
      <w:r w:rsidR="00FC60BF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se nemění, zůstává ve výši </w:t>
      </w:r>
      <w:r w:rsidRPr="000A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4 %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základu </w:t>
      </w:r>
      <w:r w:rsidR="00FC60BF">
        <w:rPr>
          <w:rFonts w:ascii="Times New Roman" w:eastAsia="Times New Roman" w:hAnsi="Times New Roman" w:cs="Times New Roman"/>
          <w:sz w:val="24"/>
          <w:szCs w:val="24"/>
          <w:lang w:eastAsia="cs-CZ"/>
        </w:rPr>
        <w:t>daně. Změnil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však způsob stanovení základu daně, který vychází z tzv.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"nabývací hodnoty"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FC60BF" w:rsidRPr="000A7FB5" w:rsidRDefault="00FC60BF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FB5" w:rsidRDefault="000A7FB5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převážné většiny kupních či směnných smluv se tato nabývací hodnota stanoví porovnáním sjednané (kupní) ceny a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srovnávací daňové hodnoty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>. Vyšší z nich je nabývací hodnotou, od které se odvíjí základ daně a vypočítává daň.</w:t>
      </w:r>
    </w:p>
    <w:p w:rsidR="00FC60BF" w:rsidRPr="000A7FB5" w:rsidRDefault="00FC60BF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FB5" w:rsidRDefault="000A7FB5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Srovnávací daňová hodnota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buď částka odpovídající 75 % tzv. "směrné hodnoty" nebo částka odpovídající 75 % zjištěné ceny (podle znaleckého posudku).</w:t>
      </w:r>
      <w:r w:rsidR="00FC60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určení nabývací hodnoty nejběžněji převáděných nemovitých věcí (rodinné domy, rekreační objekty, garáže, pozemky, jejichž součástí jsou tyto stavby nebo s nimi tvoří funkční celek, pozemky bez trvalého porostu, bytové jednotky) si může poplatník zvolit, že podkladem pro stanovení základu daně nebude zjištěná cena (podle znaleckého posudku), nýbrž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směrná hodnota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>. Ta vychází z cen obdobných nemovitých věcí v daném místě a čase, tj. se zohledněním druhu, polohy, účelu, stavu, stáří, vybavení a stavebně technických parametrů nemovité věci.</w:t>
      </w:r>
    </w:p>
    <w:p w:rsidR="00770F64" w:rsidRPr="000A7FB5" w:rsidRDefault="00770F64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FB5" w:rsidRDefault="000A7FB5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Prakticky to znamená, že pokud si poplatník vybere tento způsob určení nabývací hodnoty, vyčíslí si v daňovém přiznání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zálohu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4 % sjednané ceny, kterou zaplatí ve lhůtě pro podání daňového přiznání. K daňovému přiznání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nedokládá znalecký posudek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je povinen vyplnit přílohy daňového přiznání pro jednotlivé nabývané nemovité věci, kde uvede přesnou identifikaci nemovitosti, stavebně technické parametry a údaje vztahující se k bezprostřednímu okolí nabývané nemovitosti. Správce daně na základě těchto údajů vypočte směrnou hodnotu, z ní vypočte srovnávací daňovou hodnotu (75 % směrné hodnoty) a porovnáním s cenou sjednanou stanoví základ daně. Daň </w:t>
      </w:r>
      <w:r w:rsidR="00770F64">
        <w:rPr>
          <w:rFonts w:ascii="Times New Roman" w:eastAsia="Times New Roman" w:hAnsi="Times New Roman" w:cs="Times New Roman"/>
          <w:sz w:val="24"/>
          <w:szCs w:val="24"/>
          <w:lang w:eastAsia="cs-CZ"/>
        </w:rPr>
        <w:t>vyměří platebním výměrem. Rovná-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>li se vyměřená daň přiznané záloze, platební výměr se nedoručuje. Je-li vyměřená daň vyšší než záloha, rozdíl mezi daní a zálohou je splatný ve lhůtě do 30 dnů od doručení platebního výměru.</w:t>
      </w:r>
    </w:p>
    <w:p w:rsidR="00770F64" w:rsidRPr="000A7FB5" w:rsidRDefault="00770F64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FB5" w:rsidRDefault="000A7FB5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si však poplatník zvolí, že srovnávací cena bude odvozena od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zjištěné ceny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(podle znaleckého posudku), pak je poplatník povinen k daňovému přiznání doložit znalecký posudek. V daňovém přiznání si vypočte srovnávací daňovou hodnotu (vypočte 75 % zjištěné ceny) a porovná ji s cenou sjednanou (kupní). Srovnávací daňová hodnota je nabývací hodnotou, je-li vyšší než cena sjednaná, v ostatních případech se základ daně stanoví z ceny sjednané. Pokud se pro určení srovnávací daňové hodnoty použije zjištěná cena, může si poplatník v daňovém přiznání uplatnit uznatelný výdaj, tj. pro stanovení základu daně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odečíst od nabývací hodnoty odměnu a náklady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prokazatelně zaplatil znalci za znalecký posudek. Vypočtenou daň je poplatník povinen uhradit ve lhůtě pro podání daňového přiznání.</w:t>
      </w:r>
    </w:p>
    <w:p w:rsidR="00770F64" w:rsidRPr="000A7FB5" w:rsidRDefault="00770F64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FB5" w:rsidRDefault="000A7FB5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Lhůta pro podání daňového přiznání</w:t>
      </w:r>
      <w:r w:rsidR="00770F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0F64" w:rsidRPr="00770F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nezměnila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Poplatník je povinen podat daňové přiznání nejpozději do konce třetího kalendářního měsíce následujícího po kalendářním měsíci, v němž byl proveden vklad práva do katastru nemovitostí (u </w:t>
      </w:r>
      <w:r w:rsidR="00770F64"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>nemovitých věcí</w:t>
      </w:r>
      <w:r w:rsidR="00770F64"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70F6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katastru evidovaných). </w:t>
      </w:r>
      <w:r w:rsidRPr="000A7FB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Například pokud katastrální úřa</w:t>
      </w:r>
      <w:r w:rsidR="008A3460" w:rsidRPr="008A34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 rozhodl o povolení vkladu 15. </w:t>
      </w:r>
      <w:r w:rsidRPr="000A7FB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ledna 2014, poplatník je povinen podat daňové přiznání nejpozději do </w:t>
      </w:r>
      <w:proofErr w:type="gramStart"/>
      <w:r w:rsidRPr="000A7FB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30.</w:t>
      </w:r>
      <w:r w:rsidR="008A34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0</w:t>
      </w:r>
      <w:r w:rsidRPr="000A7FB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4.2014</w:t>
      </w:r>
      <w:proofErr w:type="gramEnd"/>
      <w:r w:rsidRPr="000A7FB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:rsidR="008A3460" w:rsidRPr="000A7FB5" w:rsidRDefault="008A3460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0A7FB5" w:rsidRDefault="000A7FB5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Povinnou přílohou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daňového přiznání je písemnost (</w:t>
      </w:r>
      <w:r w:rsidRPr="000A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postačí kopie písemnosti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na jejímž základě došlo k nabytí nemovité věci (např. kupní smlouva, rozhodnutí soudu apod.) a vyrozumění katastrálního úřadu o provedení vkladu, jestliže se jedná o nemovitou věc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evidovanou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katastru nemovitostí. Znalecký posudek je povinnou přílohou jen tehdy, pokud se základ daně odvozuje od zjištěné ceny.</w:t>
      </w:r>
    </w:p>
    <w:p w:rsidR="008A3460" w:rsidRPr="000A7FB5" w:rsidRDefault="008A3460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FB5" w:rsidRDefault="000A7FB5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 uvedené platí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přiměřeně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pro poplatníky podávající daňové přiznání při změně vlastnického práva k nemovité věci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neevidované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katastru nemovitostí.</w:t>
      </w:r>
    </w:p>
    <w:p w:rsidR="008A3460" w:rsidRPr="000A7FB5" w:rsidRDefault="008A3460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FB5" w:rsidRDefault="000A7FB5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Daňové přiznání poplatník nadále podává u toho správce daně, v jehož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obvodu územní působnosti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nachází převáděná nemovitá věc.</w:t>
      </w:r>
    </w:p>
    <w:p w:rsidR="008A3460" w:rsidRPr="000A7FB5" w:rsidRDefault="008A3460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FB5" w:rsidRDefault="000A7FB5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kupních a směnných smluv může být poplatníkem tak jako doposud převodce (prodávající). V takovém případě je nabyvatel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ručitelem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>. Úč</w:t>
      </w:r>
      <w:r w:rsidR="008A3460">
        <w:rPr>
          <w:rFonts w:ascii="Times New Roman" w:eastAsia="Times New Roman" w:hAnsi="Times New Roman" w:cs="Times New Roman"/>
          <w:sz w:val="24"/>
          <w:szCs w:val="24"/>
          <w:lang w:eastAsia="cs-CZ"/>
        </w:rPr>
        <w:t>astníci smlouvy se však v 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kupní či směnné smlouvě </w:t>
      </w:r>
      <w:r w:rsidR="008A3460" w:rsidRPr="008A34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mohou </w:t>
      </w:r>
      <w:r w:rsidRPr="000A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výslovně dohodnout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poplatníkem daně bude nabyvatel. Tento způsob je pro nabyvatele ve svých důsledcích výhodnější, neboť je od počátku aktivním účastníkem daňového řízení, platí daň přímo a nemusí tak zajišťovat částku na úhradu daně např. v úschově u notáře či advokáta tak, jak to řada kupujících činí, aby předešla komplikacím, pokud by převodce daň neuhradil. Ve smlouvě však musí být výslovně uvedeno, že nabyvatel je poplatníkem,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nepostačí např. klauzule, že nabyvatel uhradí daň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F154C" w:rsidRPr="000A7FB5" w:rsidRDefault="000F154C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FB5" w:rsidRDefault="000A7FB5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převodu nemovité věci </w:t>
      </w:r>
      <w:r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 společného jmění manželů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nabytí nemovité věci do jejich společného jmění budou manželé nově poplatníky daně společně a nerozdílně. To znamená, že podávají </w:t>
      </w:r>
      <w:r w:rsidRPr="000A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jedno daňové přiznání</w:t>
      </w:r>
      <w:r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 daňovém řízení vystupuje jeden z nich jako společný zmocněnec.</w:t>
      </w:r>
    </w:p>
    <w:p w:rsidR="000F154C" w:rsidRPr="000A7FB5" w:rsidRDefault="000F154C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FB5" w:rsidRPr="000A7FB5" w:rsidRDefault="000F154C" w:rsidP="000A7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Daň </w:t>
      </w:r>
      <w:r w:rsidR="000A7FB5"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dědická a darovací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 nově </w:t>
      </w:r>
      <w:r w:rsidR="000A7FB5" w:rsidRPr="000A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zahrnuta pod daň z příjmů</w:t>
      </w:r>
      <w:r w:rsidR="000A7FB5"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Původní osvobození od daně dědické, které se vztahovalo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příbuzné v řadě přímé a pobočné</w:t>
      </w:r>
      <w:r w:rsidR="000A7FB5"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>, se rozšířilo i na poplatníky</w:t>
      </w:r>
      <w:r w:rsidR="00DA17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</w:t>
      </w:r>
      <w:r w:rsidR="000A7FB5"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což fakticky znamená, že se </w:t>
      </w:r>
      <w:r w:rsidR="000A7FB5" w:rsidRPr="000A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daň dědická již nebude platit</w:t>
      </w:r>
      <w:r w:rsidR="000A7FB5" w:rsidRPr="000A7FB5">
        <w:rPr>
          <w:rFonts w:ascii="Times New Roman" w:eastAsia="Times New Roman" w:hAnsi="Times New Roman" w:cs="Times New Roman"/>
          <w:sz w:val="24"/>
          <w:szCs w:val="24"/>
          <w:lang w:eastAsia="cs-CZ"/>
        </w:rPr>
        <w:t>. Osvobození od daně darovací zůstává obdobné stávajícímu.</w:t>
      </w:r>
    </w:p>
    <w:p w:rsid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1718" w:rsidRDefault="00DA1718" w:rsidP="000A7F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1718" w:rsidRPr="000A7FB5" w:rsidRDefault="00DA1718" w:rsidP="000A7F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FB5" w:rsidRP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7FB5">
        <w:rPr>
          <w:rFonts w:ascii="Times New Roman" w:hAnsi="Times New Roman" w:cs="Times New Roman"/>
        </w:rPr>
        <w:t>JUDr. David Stančík</w:t>
      </w:r>
    </w:p>
    <w:p w:rsidR="000A7FB5" w:rsidRP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7FB5">
        <w:rPr>
          <w:rFonts w:ascii="Times New Roman" w:hAnsi="Times New Roman" w:cs="Times New Roman"/>
        </w:rPr>
        <w:t>tiskový mluvčí Finančního úřadu pro Jihomoravský kraj</w:t>
      </w:r>
    </w:p>
    <w:p w:rsidR="000A7FB5" w:rsidRP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7FB5">
        <w:rPr>
          <w:rFonts w:ascii="Times New Roman" w:hAnsi="Times New Roman" w:cs="Times New Roman"/>
        </w:rPr>
        <w:t xml:space="preserve">nám. Svobody 4, </w:t>
      </w:r>
      <w:proofErr w:type="gramStart"/>
      <w:r w:rsidRPr="000A7FB5">
        <w:rPr>
          <w:rFonts w:ascii="Times New Roman" w:hAnsi="Times New Roman" w:cs="Times New Roman"/>
        </w:rPr>
        <w:t>602 00  Brno</w:t>
      </w:r>
      <w:proofErr w:type="gramEnd"/>
    </w:p>
    <w:p w:rsidR="000A7FB5" w:rsidRP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7FB5">
        <w:rPr>
          <w:rFonts w:ascii="Times New Roman" w:hAnsi="Times New Roman" w:cs="Times New Roman"/>
        </w:rPr>
        <w:t>tel.: 542 192 157</w:t>
      </w:r>
    </w:p>
    <w:p w:rsidR="00F412A6" w:rsidRP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7FB5">
        <w:rPr>
          <w:rFonts w:ascii="Times New Roman" w:hAnsi="Times New Roman" w:cs="Times New Roman"/>
        </w:rPr>
        <w:t>e-mail: david.stancik@fs.mfcr.cz</w:t>
      </w:r>
    </w:p>
    <w:sectPr w:rsidR="00F412A6" w:rsidRPr="000A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B5"/>
    <w:rsid w:val="000A7FB5"/>
    <w:rsid w:val="000F154C"/>
    <w:rsid w:val="001A3747"/>
    <w:rsid w:val="007204FD"/>
    <w:rsid w:val="00770F64"/>
    <w:rsid w:val="007B044F"/>
    <w:rsid w:val="008A3460"/>
    <w:rsid w:val="00DA1718"/>
    <w:rsid w:val="00F412A6"/>
    <w:rsid w:val="00F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A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F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co-article-date">
    <w:name w:val="ico-article-date"/>
    <w:basedOn w:val="Standardnpsmoodstavce"/>
    <w:rsid w:val="000A7FB5"/>
  </w:style>
  <w:style w:type="character" w:customStyle="1" w:styleId="ico-article-author">
    <w:name w:val="ico-article-author"/>
    <w:basedOn w:val="Standardnpsmoodstavce"/>
    <w:rsid w:val="000A7FB5"/>
  </w:style>
  <w:style w:type="character" w:customStyle="1" w:styleId="ico-article-department">
    <w:name w:val="ico-article-department"/>
    <w:basedOn w:val="Standardnpsmoodstavce"/>
    <w:rsid w:val="000A7FB5"/>
  </w:style>
  <w:style w:type="character" w:styleId="Siln">
    <w:name w:val="Strong"/>
    <w:basedOn w:val="Standardnpsmoodstavce"/>
    <w:uiPriority w:val="22"/>
    <w:qFormat/>
    <w:rsid w:val="000A7FB5"/>
    <w:rPr>
      <w:b/>
      <w:bCs/>
    </w:rPr>
  </w:style>
  <w:style w:type="paragraph" w:styleId="Normlnweb">
    <w:name w:val="Normal (Web)"/>
    <w:basedOn w:val="Normln"/>
    <w:unhideWhenUsed/>
    <w:rsid w:val="000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A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F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co-article-date">
    <w:name w:val="ico-article-date"/>
    <w:basedOn w:val="Standardnpsmoodstavce"/>
    <w:rsid w:val="000A7FB5"/>
  </w:style>
  <w:style w:type="character" w:customStyle="1" w:styleId="ico-article-author">
    <w:name w:val="ico-article-author"/>
    <w:basedOn w:val="Standardnpsmoodstavce"/>
    <w:rsid w:val="000A7FB5"/>
  </w:style>
  <w:style w:type="character" w:customStyle="1" w:styleId="ico-article-department">
    <w:name w:val="ico-article-department"/>
    <w:basedOn w:val="Standardnpsmoodstavce"/>
    <w:rsid w:val="000A7FB5"/>
  </w:style>
  <w:style w:type="character" w:styleId="Siln">
    <w:name w:val="Strong"/>
    <w:basedOn w:val="Standardnpsmoodstavce"/>
    <w:uiPriority w:val="22"/>
    <w:qFormat/>
    <w:rsid w:val="000A7FB5"/>
    <w:rPr>
      <w:b/>
      <w:bCs/>
    </w:rPr>
  </w:style>
  <w:style w:type="paragraph" w:styleId="Normlnweb">
    <w:name w:val="Normal (Web)"/>
    <w:basedOn w:val="Normln"/>
    <w:unhideWhenUsed/>
    <w:rsid w:val="000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790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Stančík</dc:creator>
  <cp:lastModifiedBy>David Stančík</cp:lastModifiedBy>
  <cp:revision>3</cp:revision>
  <dcterms:created xsi:type="dcterms:W3CDTF">2014-01-10T05:45:00Z</dcterms:created>
  <dcterms:modified xsi:type="dcterms:W3CDTF">2014-01-10T05:54:00Z</dcterms:modified>
</cp:coreProperties>
</file>